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A0" w:rsidRDefault="000309A0" w:rsidP="000309A0">
      <w:pP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  <w:r w:rsidRPr="000309A0">
        <w:rPr>
          <w:rFonts w:ascii="Times New Roman" w:eastAsia="Times New Roman" w:hAnsi="Times New Roman" w:cs="Times New Roman"/>
          <w:kern w:val="36"/>
          <w:sz w:val="42"/>
          <w:szCs w:val="42"/>
        </w:rPr>
        <w:t>План</w:t>
      </w:r>
      <w:r>
        <w:rPr>
          <w:rFonts w:ascii="Times New Roman" w:eastAsia="Times New Roman" w:hAnsi="Times New Roman" w:cs="Times New Roman"/>
          <w:kern w:val="36"/>
          <w:sz w:val="42"/>
          <w:szCs w:val="42"/>
        </w:rPr>
        <w:t xml:space="preserve"> МКОУ " </w:t>
      </w:r>
      <w:proofErr w:type="spellStart"/>
      <w:r>
        <w:rPr>
          <w:rFonts w:ascii="Times New Roman" w:eastAsia="Times New Roman" w:hAnsi="Times New Roman" w:cs="Times New Roman"/>
          <w:kern w:val="36"/>
          <w:sz w:val="42"/>
          <w:szCs w:val="42"/>
        </w:rPr>
        <w:t>Великентская</w:t>
      </w:r>
      <w:proofErr w:type="spellEnd"/>
      <w:r>
        <w:rPr>
          <w:rFonts w:ascii="Times New Roman" w:eastAsia="Times New Roman" w:hAnsi="Times New Roman" w:cs="Times New Roman"/>
          <w:kern w:val="36"/>
          <w:sz w:val="42"/>
          <w:szCs w:val="42"/>
        </w:rPr>
        <w:t xml:space="preserve"> ООШ"</w:t>
      </w:r>
      <w:r w:rsidRPr="000309A0">
        <w:rPr>
          <w:rFonts w:ascii="Times New Roman" w:eastAsia="Times New Roman" w:hAnsi="Times New Roman" w:cs="Times New Roman"/>
          <w:kern w:val="36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42"/>
          <w:szCs w:val="42"/>
        </w:rPr>
        <w:t xml:space="preserve">                                        по </w:t>
      </w:r>
      <w:proofErr w:type="spellStart"/>
      <w:r w:rsidRPr="000309A0">
        <w:rPr>
          <w:rFonts w:ascii="Times New Roman" w:eastAsia="Times New Roman" w:hAnsi="Times New Roman" w:cs="Times New Roman"/>
          <w:kern w:val="36"/>
          <w:sz w:val="42"/>
          <w:szCs w:val="42"/>
        </w:rPr>
        <w:t>антикоррупционной</w:t>
      </w:r>
      <w:proofErr w:type="spellEnd"/>
      <w:r w:rsidRPr="000309A0">
        <w:rPr>
          <w:rFonts w:ascii="Times New Roman" w:eastAsia="Times New Roman" w:hAnsi="Times New Roman" w:cs="Times New Roman"/>
          <w:kern w:val="36"/>
          <w:sz w:val="42"/>
          <w:szCs w:val="42"/>
        </w:rPr>
        <w:t xml:space="preserve"> деятельности</w:t>
      </w:r>
    </w:p>
    <w:p w:rsidR="000309A0" w:rsidRDefault="000309A0" w:rsidP="000309A0">
      <w:pP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  <w:r w:rsidRPr="000309A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по противодействию коррупции 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0309A0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24гг</w:t>
      </w:r>
    </w:p>
    <w:tbl>
      <w:tblPr>
        <w:tblW w:w="11172" w:type="dxa"/>
        <w:tblInd w:w="-1328" w:type="dxa"/>
        <w:tblBorders>
          <w:bottom w:val="single" w:sz="6" w:space="0" w:color="EDEDE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328"/>
        <w:gridCol w:w="1969"/>
        <w:gridCol w:w="2429"/>
        <w:gridCol w:w="1606"/>
      </w:tblGrid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 xml:space="preserve">№ </w:t>
            </w:r>
            <w:proofErr w:type="spellStart"/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п</w:t>
            </w:r>
            <w:proofErr w:type="spellEnd"/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/</w:t>
            </w:r>
            <w:proofErr w:type="spellStart"/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Сроки проведения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Ответственный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Отметка о выполнении3</w:t>
            </w:r>
          </w:p>
        </w:tc>
      </w:tr>
      <w:tr w:rsidR="000309A0" w:rsidRPr="000309A0" w:rsidTr="000309A0">
        <w:tc>
          <w:tcPr>
            <w:tcW w:w="9566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1. Контроль соблюдения законодательства в области противодействия коррупции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 </w:t>
            </w: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1.1.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 и составление пакета документов.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Постоянно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1.2.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об эффективности принимаемых мер по противодействию коррупции на:</w:t>
            </w:r>
          </w:p>
          <w:p w:rsidR="000309A0" w:rsidRPr="000309A0" w:rsidRDefault="000309A0" w:rsidP="000309A0">
            <w:pPr>
              <w:spacing w:before="300"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— совещаниях  школы;</w:t>
            </w:r>
          </w:p>
          <w:p w:rsidR="000309A0" w:rsidRPr="000309A0" w:rsidRDefault="000309A0" w:rsidP="000309A0">
            <w:pPr>
              <w:spacing w:before="300"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— общих собраниях трудового коллектива;</w:t>
            </w:r>
          </w:p>
          <w:p w:rsidR="000309A0" w:rsidRPr="000309A0" w:rsidRDefault="000309A0" w:rsidP="000309A0">
            <w:pPr>
              <w:spacing w:before="300"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-родительских собраниях , Педагогических советах;</w:t>
            </w:r>
          </w:p>
          <w:p w:rsidR="000309A0" w:rsidRPr="000309A0" w:rsidRDefault="000309A0" w:rsidP="000309A0">
            <w:pPr>
              <w:spacing w:before="300"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— собрания, конференциях родителей.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1.3.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Представление  публичного доклада на родительской 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конференции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Директор школы 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Август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Зам директор по УВР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1.5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Сентябрь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9566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2. Меры по совершенствованию функционирования в целях предупреждения коррупции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 </w:t>
            </w: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2.1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противокоррупционных</w:t>
            </w:r>
            <w:proofErr w:type="spellEnd"/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 правонарушений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По факту уведомления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Директор школы 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2.2.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По факту обращения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Директор школы 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2.3.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нужд», от18.07.2011 №223-ФЗ «О 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закупках товаров, работ, услуг отдельными видами юридических услуг»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Завхоз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школы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Актуализация информации, размещенной на стендах, посвященных </w:t>
            </w:r>
            <w:proofErr w:type="spellStart"/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антикоррупционной</w:t>
            </w:r>
            <w:proofErr w:type="spellEnd"/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 тематике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Один раз в квартал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Зам. директор по УВР, специалист ИКТ 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2.4.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Контроль за целевым использованием бюджетных средств в соответствии с муниципальными заказами, поставками товара, контрактами.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Постоянно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Директор школы 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2.5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Постоянно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Директор школы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  <w:t>Заместители директора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2.6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Обеспечение открытого (беспарольного) доступа к Гостевой книге сайта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Постоянно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специалист ИКТ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9566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 xml:space="preserve">3. Меры по правовому просвещению и повышению </w:t>
            </w:r>
            <w:proofErr w:type="spellStart"/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антикоррупционной</w:t>
            </w:r>
            <w:proofErr w:type="spellEnd"/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 xml:space="preserve"> компетентности сотрудников, учеников и их родителей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3.1.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Декабрь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Зам директор по УВР ,классные руководители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3.2.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Изготовление и распространение среди родительской общественности памяток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Октябрь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ЗАВ. ДИРЕТОРА           ПО УВР 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Участия сотрудников школы в семинарах по вопросам формирования </w:t>
            </w:r>
            <w:proofErr w:type="spellStart"/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антикоррупционного</w:t>
            </w:r>
            <w:proofErr w:type="spellEnd"/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  поведения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</w:t>
            </w:r>
            <w:r w:rsidR="004F3037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У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3.4.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Ведение постоянно действующие рубрики на официальном сайте ОО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</w:t>
            </w:r>
            <w:r w:rsidR="004F3037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У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3.5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Директор школы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  <w:t>ЗДВР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9566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t>4. Взаимодействие школы  и родителей (законных представителей)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4.1.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Информирование родителей (законных представителей) о правилах приема в ОО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4F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 </w:t>
            </w:r>
            <w:r w:rsidR="004F3037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ЗАМ. ДИРЕКТОРА ПО 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УВР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4.2.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ОО, качеством предоставляемых образовательных услуг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Май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4.3.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Размещение на сайте ОО ежегодного публичного отчета о деятельности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Май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4.4.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Организация и проведение социологического исследования «Удовлетворенность потребителем товаров и услуг»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Май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4.5.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4F3037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 xml:space="preserve"> </w:t>
            </w:r>
            <w:r w:rsidR="000309A0"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«Правовое воспитание»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Октябрь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</w:p>
        </w:tc>
        <w:tc>
          <w:tcPr>
            <w:tcW w:w="160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9566" w:type="dxa"/>
            <w:gridSpan w:val="4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</w:rPr>
              <w:lastRenderedPageBreak/>
              <w:t>5. Воспитательные мероприятия с учащимися</w:t>
            </w:r>
          </w:p>
        </w:tc>
        <w:tc>
          <w:tcPr>
            <w:tcW w:w="1606" w:type="dxa"/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5.1.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Беседы и классные часы «Что такое хорошо, что такое плохо»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4F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</w:r>
          </w:p>
        </w:tc>
        <w:tc>
          <w:tcPr>
            <w:tcW w:w="1606" w:type="dxa"/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5.2.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Классные часы  «Что такое подарок», «Коррупция порождение зла», «Молодежь против коррупции»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4F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</w:r>
          </w:p>
        </w:tc>
        <w:tc>
          <w:tcPr>
            <w:tcW w:w="1606" w:type="dxa"/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09A0" w:rsidRPr="000309A0" w:rsidTr="000309A0"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5.3.</w:t>
            </w:r>
          </w:p>
        </w:tc>
        <w:tc>
          <w:tcPr>
            <w:tcW w:w="43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Профилактические игры, правовые викторины, интеллектуальные конкурсы «Я знаю право»</w:t>
            </w:r>
          </w:p>
        </w:tc>
        <w:tc>
          <w:tcPr>
            <w:tcW w:w="196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В течение года</w:t>
            </w:r>
          </w:p>
        </w:tc>
        <w:tc>
          <w:tcPr>
            <w:tcW w:w="24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0309A0" w:rsidRPr="000309A0" w:rsidRDefault="000309A0" w:rsidP="004F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</w:pP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t>ЗДВР</w:t>
            </w:r>
            <w:r w:rsidRPr="000309A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</w:rPr>
              <w:br/>
            </w:r>
          </w:p>
        </w:tc>
        <w:tc>
          <w:tcPr>
            <w:tcW w:w="1606" w:type="dxa"/>
            <w:vAlign w:val="bottom"/>
            <w:hideMark/>
          </w:tcPr>
          <w:p w:rsidR="000309A0" w:rsidRPr="000309A0" w:rsidRDefault="000309A0" w:rsidP="0003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62AC" w:rsidRPr="000309A0" w:rsidRDefault="003862AC">
      <w:pPr>
        <w:rPr>
          <w:rFonts w:ascii="Times New Roman" w:hAnsi="Times New Roman" w:cs="Times New Roman"/>
          <w:sz w:val="28"/>
          <w:szCs w:val="28"/>
        </w:rPr>
      </w:pPr>
    </w:p>
    <w:sectPr w:rsidR="003862AC" w:rsidRPr="0003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309A0"/>
    <w:rsid w:val="000309A0"/>
    <w:rsid w:val="003862AC"/>
    <w:rsid w:val="004F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30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309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card">
    <w:name w:val="vcard"/>
    <w:basedOn w:val="a0"/>
    <w:rsid w:val="000309A0"/>
  </w:style>
  <w:style w:type="character" w:customStyle="1" w:styleId="fn">
    <w:name w:val="fn"/>
    <w:basedOn w:val="a0"/>
    <w:rsid w:val="000309A0"/>
  </w:style>
  <w:style w:type="character" w:styleId="a3">
    <w:name w:val="Hyperlink"/>
    <w:basedOn w:val="a0"/>
    <w:uiPriority w:val="99"/>
    <w:semiHidden/>
    <w:unhideWhenUsed/>
    <w:rsid w:val="000309A0"/>
    <w:rPr>
      <w:color w:val="0000FF"/>
      <w:u w:val="single"/>
    </w:rPr>
  </w:style>
  <w:style w:type="character" w:customStyle="1" w:styleId="meta-sep">
    <w:name w:val="meta-sep"/>
    <w:basedOn w:val="a0"/>
    <w:rsid w:val="000309A0"/>
  </w:style>
  <w:style w:type="character" w:customStyle="1" w:styleId="date">
    <w:name w:val="date"/>
    <w:basedOn w:val="a0"/>
    <w:rsid w:val="000309A0"/>
  </w:style>
  <w:style w:type="paragraph" w:styleId="a4">
    <w:name w:val="Normal (Web)"/>
    <w:basedOn w:val="a"/>
    <w:uiPriority w:val="99"/>
    <w:unhideWhenUsed/>
    <w:rsid w:val="0003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309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2020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2019-12-10T19:11:00Z</dcterms:created>
  <dcterms:modified xsi:type="dcterms:W3CDTF">2019-12-10T19:11:00Z</dcterms:modified>
</cp:coreProperties>
</file>